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X Og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lnopolska Konferencja Naukowa</w:t>
      </w:r>
    </w:p>
    <w:p>
      <w:pPr>
        <w:pStyle w:val="Normaln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RELIGIA</w:t>
      </w:r>
      <w:r>
        <w:rPr>
          <w:b w:val="1"/>
          <w:bCs w:val="1"/>
          <w:sz w:val="32"/>
          <w:szCs w:val="32"/>
          <w:rtl w:val="0"/>
          <w:lang w:val="pt-PT"/>
        </w:rPr>
        <w:t xml:space="preserve"> A ROZUM</w:t>
      </w:r>
    </w:p>
    <w:p>
      <w:pPr>
        <w:pStyle w:val="Normaln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Pozna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skie Konwersatorium Religioznawcze</w:t>
      </w:r>
    </w:p>
    <w:p>
      <w:pPr>
        <w:pStyle w:val="Normalny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10 - 11 maja 2019 r.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oszeniowy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  <w:lang w:val="de-DE"/>
        </w:rPr>
        <w:t>1. DANE:</w:t>
      </w:r>
    </w:p>
    <w:p>
      <w:pPr>
        <w:pStyle w:val="Normalny"/>
      </w:pPr>
    </w:p>
    <w:p>
      <w:pPr>
        <w:pStyle w:val="Normalny"/>
      </w:pPr>
    </w:p>
    <w:tbl>
      <w:tblPr>
        <w:tblW w:w="9779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8"/>
        <w:gridCol w:w="4961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1. Imi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 xml:space="preserve">ę 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i nazwisko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2. Stopie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 xml:space="preserve">ń 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naukowy, instytucja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3. Tytu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 xml:space="preserve">ł 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proponowanego referatu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4. Wymagania sprz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>ę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towe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5. Kontakt (mail i telefon)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1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6. Faktura (dane p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>ł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atnika)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1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spacing w:line="276" w:lineRule="auto"/>
              <w:jc w:val="both"/>
            </w:pP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7. Uczestnictwo w obiadach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spacing w:line="276" w:lineRule="auto"/>
              <w:jc w:val="both"/>
            </w:pP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pi</w:t>
            </w:r>
            <w:r>
              <w:rPr>
                <w:rFonts w:ascii="Garamond" w:hAnsi="Garamond" w:hint="default"/>
                <w:kern w:val="1"/>
                <w:sz w:val="28"/>
                <w:szCs w:val="28"/>
                <w:rtl w:val="0"/>
                <w:lang w:val="en-US"/>
              </w:rPr>
              <w:t>ą</w:t>
            </w: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tek               tak/nie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"/>
                <w:sz w:val="28"/>
                <w:szCs w:val="28"/>
                <w:lang w:val="en-US"/>
              </w:rPr>
              <w:br w:type="textWrapping"/>
            </w: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sobota              tak/nie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"/>
                <w:sz w:val="28"/>
                <w:szCs w:val="28"/>
                <w:lang w:val="en-US"/>
              </w:rPr>
              <w:br w:type="textWrapping"/>
            </w: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wegetaria</w:t>
            </w:r>
            <w:r>
              <w:rPr>
                <w:rFonts w:ascii="Garamond" w:hAnsi="Garamond" w:hint="default"/>
                <w:kern w:val="1"/>
                <w:sz w:val="28"/>
                <w:szCs w:val="28"/>
                <w:rtl w:val="0"/>
                <w:lang w:val="en-US"/>
              </w:rPr>
              <w:t>ń</w:t>
            </w: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skie  tak/nie</w:t>
            </w:r>
          </w:p>
        </w:tc>
      </w:tr>
    </w:tbl>
    <w:p>
      <w:pPr>
        <w:pStyle w:val="Normalny"/>
        <w:ind w:left="163" w:hanging="163"/>
      </w:pPr>
    </w:p>
    <w:p>
      <w:pPr>
        <w:pStyle w:val="Normalny"/>
        <w:ind w:left="55" w:hanging="55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</w:rPr>
        <w:t>2. ABSTRAKT (maksymalnie 1800 znak</w:t>
      </w:r>
      <w:r>
        <w:rPr>
          <w:rtl w:val="0"/>
          <w:lang w:val="es-ES_tradnl"/>
        </w:rPr>
        <w:t>ó</w:t>
      </w:r>
      <w:r>
        <w:rPr>
          <w:rtl w:val="0"/>
        </w:rPr>
        <w:t>w) wraz z wybran</w:t>
      </w:r>
      <w:r>
        <w:rPr>
          <w:rtl w:val="0"/>
        </w:rPr>
        <w:t xml:space="preserve">ą </w:t>
      </w:r>
      <w:r>
        <w:rPr>
          <w:rtl w:val="0"/>
        </w:rPr>
        <w:t>bibliografi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a-DK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